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043E9147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D069A1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4EB038C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>25NU-99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B26151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Vasario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74E6B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d. </w:t>
            </w:r>
          </w:p>
          <w:p w14:paraId="573AD35A" w14:textId="7F87FF4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25NU-99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75C56068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color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6142" w14:textId="77777777" w:rsidR="00EF6D3B" w:rsidRDefault="00EF6D3B" w:rsidP="009137D7">
      <w:r>
        <w:separator/>
      </w:r>
    </w:p>
  </w:endnote>
  <w:endnote w:type="continuationSeparator" w:id="0">
    <w:p w14:paraId="70D3D875" w14:textId="77777777" w:rsidR="00EF6D3B" w:rsidRDefault="00EF6D3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84D7" w14:textId="77777777" w:rsidR="00EF6D3B" w:rsidRDefault="00EF6D3B" w:rsidP="009137D7">
      <w:r>
        <w:separator/>
      </w:r>
    </w:p>
  </w:footnote>
  <w:footnote w:type="continuationSeparator" w:id="0">
    <w:p w14:paraId="6B01C031" w14:textId="77777777" w:rsidR="00EF6D3B" w:rsidRDefault="00EF6D3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74E6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17A8"/>
    <w:rsid w:val="00421ED0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35209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61FB4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E2699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47CAA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672D2"/>
    <w:rsid w:val="00C704CD"/>
    <w:rsid w:val="00C71B7D"/>
    <w:rsid w:val="00C74F49"/>
    <w:rsid w:val="00C835D1"/>
    <w:rsid w:val="00C843B8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069A1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65754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66383"/>
    <w:rsid w:val="00E705FD"/>
    <w:rsid w:val="00E83582"/>
    <w:rsid w:val="00E849A0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EF6D3B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A2004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https://projektai.intranet.litgrid.eu/PWA/330%20KV%20OL%20Ignalinos%20AE-Utena%20LN%20453%20rekonstrukcija/_layouts/15/DocIdRedir.aspx?ID=PVIS-638745592-60</Url>
      <Description>PVIS-638745592-60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PVIS-638745592-60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CD38D2-DA39-4E5A-960B-220537D2C9C4}"/>
</file>

<file path=customXml/itemProps3.xml><?xml version="1.0" encoding="utf-8"?>
<ds:datastoreItem xmlns:ds="http://schemas.openxmlformats.org/officeDocument/2006/customXml" ds:itemID="{4051E844-3C44-42F2-8CDA-76F35DEA0BB0}">
  <ds:schemaRefs>
    <ds:schemaRef ds:uri="http://schemas.microsoft.com/office/2006/metadata/properties"/>
    <ds:schemaRef ds:uri="bda54236-0c82-437c-853f-92f2cfc04a93"/>
    <ds:schemaRef ds:uri="http://purl.org/dc/terms/"/>
    <ds:schemaRef ds:uri="http://schemas.microsoft.com/office/2006/documentManagement/types"/>
    <ds:schemaRef ds:uri="http://schemas.microsoft.com/office/infopath/2007/PartnerControls"/>
    <ds:schemaRef ds:uri="58896280-883f-49e1-8f2c-86b01e3ff616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992039-DC10-40E6-BCE7-955FBB3707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93FE63-22F2-432A-AEB2-62604CCFC2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4312</Words>
  <Characters>2459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Kazimieras Ivanauskas</cp:lastModifiedBy>
  <cp:revision>2</cp:revision>
  <cp:lastPrinted>2019-11-13T13:11:00Z</cp:lastPrinted>
  <dcterms:created xsi:type="dcterms:W3CDTF">2025-05-19T07:47:00Z</dcterms:created>
  <dcterms:modified xsi:type="dcterms:W3CDTF">2025-05-19T07:47:00Z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83c06ec6-c92c-43d6-af24-f5f9369b5e28</vt:lpwstr>
  </property>
</Properties>
</file>